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87D5" w14:textId="77777777" w:rsidR="004D6E9E" w:rsidRPr="0068778F" w:rsidRDefault="004D6E9E" w:rsidP="004D6E9E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  <w:r w:rsidRPr="0068778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ПАМЯТКА ДЛЯ ГРАЖДАН: </w:t>
      </w:r>
      <w:r w:rsidRPr="0068778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br/>
        <w:t>ПОРЯДОК ВОССТАНОВЛЕНИЯ В РОДИТЕЛЬСКИХ ПРАВАХ</w:t>
      </w:r>
    </w:p>
    <w:p w14:paraId="50B0E3C6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10771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Какими законами регулируются вопросы восстановления в родительских правах лиц, </w:t>
      </w:r>
      <w:r w:rsidRPr="0068778F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лишенных таких прав в отношении своих детей?</w:t>
      </w:r>
    </w:p>
    <w:p w14:paraId="2D1F0443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68778F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</w:p>
    <w:p w14:paraId="19F3564F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68778F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14:paraId="2742D19E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68778F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Основания восстановления в родительских правах</w:t>
      </w:r>
    </w:p>
    <w:p w14:paraId="497067B9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68778F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</w:p>
    <w:p w14:paraId="78480F6D" w14:textId="77777777" w:rsidR="004D6E9E" w:rsidRPr="0068778F" w:rsidRDefault="004D6E9E" w:rsidP="004D6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68778F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 ребенком, не допускает антиобщественного поведения (совершения правонарушений и преступлений), платит алименты на содержание несовершеннолетнего.</w:t>
      </w:r>
    </w:p>
    <w:p w14:paraId="7F84C606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В качестве доказательств истец может представить в суд трудовой договор, справку о заработке, справку об отсутствии задолженности по уплате алиментов, справку от нарколога о том, что лицо не состоит на учете в качестве страдающего алкоголизмом и наркоманией, и т.д.</w:t>
      </w:r>
      <w:r w:rsidRPr="0068778F">
        <w:rPr>
          <w:color w:val="273350"/>
          <w:sz w:val="26"/>
          <w:szCs w:val="26"/>
        </w:rPr>
        <w:br/>
        <w:t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</w:p>
    <w:p w14:paraId="23ADD715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</w:p>
    <w:p w14:paraId="5F2100B1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возраста десяти лет, возражает против восстановления родителей в родительских правах, независимо от того, по каким мотивам ребенок не согласен на восстановление родительских прав (абзацы 2 и 3 пункта 4 статьи 72 Семейного кодекса РФ).</w:t>
      </w:r>
    </w:p>
    <w:p w14:paraId="10246BC2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Семейного кодекса РФ).</w:t>
      </w:r>
    </w:p>
    <w:p w14:paraId="6046A2B4" w14:textId="77777777" w:rsidR="004D6E9E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eastAsiaTheme="majorEastAsia"/>
          <w:color w:val="273350"/>
          <w:sz w:val="26"/>
          <w:szCs w:val="26"/>
        </w:rPr>
      </w:pPr>
      <w:r>
        <w:rPr>
          <w:rStyle w:val="a4"/>
          <w:rFonts w:eastAsiaTheme="majorEastAsia"/>
          <w:color w:val="273350"/>
          <w:sz w:val="26"/>
          <w:szCs w:val="26"/>
        </w:rPr>
        <w:t xml:space="preserve">  </w:t>
      </w:r>
    </w:p>
    <w:p w14:paraId="10DCBA32" w14:textId="77777777" w:rsidR="004D6E9E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eastAsiaTheme="majorEastAsia"/>
          <w:color w:val="273350"/>
          <w:sz w:val="26"/>
          <w:szCs w:val="26"/>
        </w:rPr>
      </w:pPr>
    </w:p>
    <w:p w14:paraId="7EDFCBBB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rStyle w:val="a4"/>
          <w:rFonts w:eastAsiaTheme="majorEastAsia"/>
          <w:color w:val="273350"/>
          <w:sz w:val="26"/>
          <w:szCs w:val="26"/>
        </w:rPr>
        <w:t>Кто и куда вправе обратиться с требованием о восстановлении в родительских правах?</w:t>
      </w:r>
    </w:p>
    <w:p w14:paraId="6A97AE48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14:paraId="5805E8FB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попечительства, организация для детей-сирот и детей, оставшихся без попечения родителей).</w:t>
      </w:r>
    </w:p>
    <w:p w14:paraId="75C7C371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14:paraId="0BA1B33A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Дела подлежат разрешению районным судом по месту жительства (нахождения) ответчика (статьи 24 и 28 Гражданского процессуального кодекса РФ).</w:t>
      </w:r>
    </w:p>
    <w:p w14:paraId="55655E35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</w:p>
    <w:p w14:paraId="2CDC028D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искового заявления, а если производство по делу возбуждено, суд прекращает его.</w:t>
      </w:r>
    </w:p>
    <w:p w14:paraId="0F5AB943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</w:p>
    <w:p w14:paraId="2681F13E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14:paraId="6210B050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rStyle w:val="a4"/>
          <w:rFonts w:eastAsiaTheme="majorEastAsia"/>
          <w:color w:val="273350"/>
          <w:sz w:val="26"/>
          <w:szCs w:val="26"/>
        </w:rPr>
        <w:t>Помощь органа опеки и попечительства</w:t>
      </w:r>
    </w:p>
    <w:p w14:paraId="3548D045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в налаживании общения с ребенком, сборе необходимых документов. При этом следует помнить, что орган опеки и попечительства в своей деятельности руководствуется, прежде всего, интересами ребенка. Обращение туда лишенного родительских прав гражданина за оказанием содействия не предрешает положительного заключения этого органа в вопросе о допустимости восстановления в родительских правах.</w:t>
      </w:r>
    </w:p>
    <w:p w14:paraId="456AAD6D" w14:textId="77777777" w:rsidR="004D6E9E" w:rsidRPr="0068778F" w:rsidRDefault="004D6E9E" w:rsidP="004D6E9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6"/>
          <w:szCs w:val="26"/>
        </w:rPr>
      </w:pPr>
      <w:r w:rsidRPr="0068778F">
        <w:rPr>
          <w:color w:val="273350"/>
          <w:sz w:val="26"/>
          <w:szCs w:val="26"/>
        </w:rPr>
        <w:t>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</w:p>
    <w:p w14:paraId="288BF794" w14:textId="77777777" w:rsidR="004D6E9E" w:rsidRPr="0068778F" w:rsidRDefault="004D6E9E" w:rsidP="004D6E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A5BF76" w14:textId="77777777" w:rsidR="004D6E9E" w:rsidRPr="0068778F" w:rsidRDefault="004D6E9E" w:rsidP="004D6E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A5488D" w14:textId="77777777" w:rsidR="00853E2C" w:rsidRDefault="00853E2C">
      <w:bookmarkStart w:id="0" w:name="_GoBack"/>
      <w:bookmarkEnd w:id="0"/>
    </w:p>
    <w:sectPr w:rsidR="00853E2C" w:rsidSect="006C602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FF"/>
    <w:rsid w:val="004D6E9E"/>
    <w:rsid w:val="00853E2C"/>
    <w:rsid w:val="00D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2ED1-46D4-44F9-8429-21DA94A5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2025-03-19T07:22:00Z</dcterms:created>
  <dcterms:modified xsi:type="dcterms:W3CDTF">2025-03-19T07:22:00Z</dcterms:modified>
</cp:coreProperties>
</file>