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155" w:rsidRDefault="003C7155" w:rsidP="003C7155">
      <w:pPr>
        <w:pStyle w:val="2"/>
        <w:spacing w:before="0" w:beforeAutospacing="0" w:after="0" w:afterAutospacing="0"/>
        <w:jc w:val="center"/>
        <w:rPr>
          <w:rFonts w:ascii="Arial" w:hAnsi="Arial" w:cs="Arial"/>
          <w:color w:val="66A3C7"/>
          <w:sz w:val="33"/>
          <w:szCs w:val="33"/>
        </w:rPr>
      </w:pPr>
      <w:r>
        <w:rPr>
          <w:i/>
          <w:iCs/>
          <w:color w:val="000000"/>
          <w:sz w:val="28"/>
          <w:szCs w:val="28"/>
        </w:rPr>
        <w:t>Российская Федерация</w:t>
      </w:r>
    </w:p>
    <w:p w:rsidR="003C7155" w:rsidRDefault="003C7155" w:rsidP="003C7155">
      <w:pPr>
        <w:jc w:val="center"/>
        <w:rPr>
          <w:color w:val="0D1216"/>
          <w:sz w:val="20"/>
          <w:szCs w:val="20"/>
        </w:rPr>
      </w:pPr>
      <w:r>
        <w:rPr>
          <w:color w:val="000000"/>
        </w:rPr>
        <w:t>БРЯНСКАЯ ОБЛАСТЬ</w:t>
      </w:r>
    </w:p>
    <w:p w:rsidR="003C7155" w:rsidRDefault="003C7155" w:rsidP="003C7155">
      <w:pPr>
        <w:pStyle w:val="1"/>
        <w:spacing w:before="0"/>
        <w:jc w:val="center"/>
        <w:rPr>
          <w:rFonts w:ascii="Arial" w:hAnsi="Arial" w:cs="Arial"/>
          <w:color w:val="4289B3"/>
          <w:sz w:val="39"/>
          <w:szCs w:val="39"/>
        </w:rPr>
      </w:pPr>
      <w:r>
        <w:rPr>
          <w:color w:val="000000"/>
          <w:sz w:val="34"/>
          <w:szCs w:val="34"/>
        </w:rPr>
        <w:t>К</w:t>
      </w:r>
      <w:r>
        <w:rPr>
          <w:color w:val="000000"/>
          <w:sz w:val="34"/>
          <w:szCs w:val="34"/>
        </w:rPr>
        <w:t>арачевский районный совет</w:t>
      </w:r>
    </w:p>
    <w:p w:rsidR="003C7155" w:rsidRDefault="003C7155" w:rsidP="003C7155">
      <w:pPr>
        <w:pStyle w:val="1"/>
        <w:spacing w:before="0"/>
        <w:jc w:val="center"/>
        <w:rPr>
          <w:rFonts w:ascii="Arial" w:hAnsi="Arial" w:cs="Arial"/>
          <w:color w:val="4289B3"/>
          <w:sz w:val="39"/>
          <w:szCs w:val="39"/>
        </w:rPr>
      </w:pPr>
      <w:r>
        <w:rPr>
          <w:color w:val="000000"/>
          <w:sz w:val="34"/>
          <w:szCs w:val="34"/>
        </w:rPr>
        <w:t>НАРОДНЫХ ДЕПУТАТОВ</w:t>
      </w:r>
    </w:p>
    <w:p w:rsidR="003C7155" w:rsidRDefault="003C7155" w:rsidP="003C7155">
      <w:pPr>
        <w:jc w:val="center"/>
        <w:rPr>
          <w:color w:val="0D1216"/>
          <w:sz w:val="20"/>
          <w:szCs w:val="20"/>
        </w:rPr>
      </w:pPr>
      <w:r>
        <w:rPr>
          <w:color w:val="000000"/>
        </w:rPr>
        <w:t> </w:t>
      </w:r>
    </w:p>
    <w:p w:rsidR="003C7155" w:rsidRDefault="003C7155" w:rsidP="003C7155">
      <w:pPr>
        <w:pStyle w:val="3"/>
        <w:spacing w:before="0"/>
        <w:jc w:val="center"/>
        <w:rPr>
          <w:rFonts w:ascii="Arial" w:hAnsi="Arial" w:cs="Arial"/>
          <w:color w:val="5C7A99"/>
          <w:sz w:val="27"/>
          <w:szCs w:val="27"/>
        </w:rPr>
      </w:pPr>
      <w:r>
        <w:rPr>
          <w:rStyle w:val="a5"/>
          <w:b w:val="0"/>
          <w:bCs w:val="0"/>
          <w:color w:val="000000"/>
          <w:sz w:val="40"/>
          <w:szCs w:val="40"/>
        </w:rPr>
        <w:t>РЕШЕНИЕ  </w:t>
      </w:r>
    </w:p>
    <w:p w:rsidR="003C7155" w:rsidRDefault="003C7155" w:rsidP="003C7155">
      <w:pPr>
        <w:rPr>
          <w:color w:val="0D1216"/>
          <w:sz w:val="20"/>
          <w:szCs w:val="20"/>
        </w:rPr>
      </w:pPr>
      <w:r>
        <w:rPr>
          <w:rFonts w:ascii="Courier New" w:hAnsi="Courier New" w:cs="Courier New"/>
          <w:color w:val="000000"/>
        </w:rPr>
        <w:t> </w:t>
      </w:r>
    </w:p>
    <w:p w:rsidR="003C7155" w:rsidRDefault="003C7155" w:rsidP="003C7155">
      <w:pPr>
        <w:ind w:firstLine="284"/>
        <w:rPr>
          <w:color w:val="0D1216"/>
          <w:sz w:val="20"/>
          <w:szCs w:val="20"/>
        </w:rPr>
      </w:pPr>
      <w:r>
        <w:rPr>
          <w:rFonts w:ascii="Courier New" w:hAnsi="Courier New" w:cs="Courier New"/>
          <w:color w:val="000000"/>
        </w:rPr>
        <w:t> </w:t>
      </w:r>
    </w:p>
    <w:p w:rsidR="003C7155" w:rsidRDefault="003C7155" w:rsidP="003C7155">
      <w:pPr>
        <w:pStyle w:val="a6"/>
        <w:spacing w:before="0" w:beforeAutospacing="0" w:after="0" w:afterAutospacing="0"/>
        <w:rPr>
          <w:rFonts w:ascii="Arial" w:hAnsi="Arial" w:cs="Arial"/>
          <w:color w:val="0D1216"/>
          <w:sz w:val="20"/>
          <w:szCs w:val="20"/>
        </w:rPr>
      </w:pPr>
      <w:r>
        <w:rPr>
          <w:rFonts w:ascii="Arial" w:hAnsi="Arial" w:cs="Arial"/>
          <w:color w:val="0D1216"/>
          <w:sz w:val="20"/>
          <w:szCs w:val="20"/>
        </w:rPr>
        <w:br w:type="textWrapping" w:clear="all"/>
      </w:r>
    </w:p>
    <w:p w:rsidR="003C7155" w:rsidRDefault="003C7155" w:rsidP="003C7155">
      <w:pPr>
        <w:rPr>
          <w:color w:val="0D1216"/>
          <w:sz w:val="20"/>
          <w:szCs w:val="20"/>
        </w:rPr>
      </w:pPr>
      <w:bookmarkStart w:id="0" w:name="_GoBack"/>
      <w:r>
        <w:rPr>
          <w:rStyle w:val="a5"/>
          <w:color w:val="000000"/>
        </w:rPr>
        <w:t>От 29.01.2014г. № 4-549</w:t>
      </w:r>
    </w:p>
    <w:bookmarkEnd w:id="0"/>
    <w:p w:rsidR="003C7155" w:rsidRDefault="003C7155" w:rsidP="003C7155">
      <w:pPr>
        <w:rPr>
          <w:color w:val="0D1216"/>
          <w:sz w:val="20"/>
          <w:szCs w:val="20"/>
        </w:rPr>
      </w:pPr>
      <w:r>
        <w:rPr>
          <w:color w:val="000000"/>
        </w:rPr>
        <w:t> Брянская область, г. Карачев,</w:t>
      </w:r>
    </w:p>
    <w:p w:rsidR="003C7155" w:rsidRDefault="003C7155" w:rsidP="003C7155">
      <w:pPr>
        <w:rPr>
          <w:color w:val="0D1216"/>
          <w:sz w:val="20"/>
          <w:szCs w:val="20"/>
        </w:rPr>
      </w:pPr>
      <w:r>
        <w:rPr>
          <w:color w:val="000000"/>
        </w:rPr>
        <w:t> Ул. Советская, 64, тел. 2-11-42</w:t>
      </w:r>
    </w:p>
    <w:p w:rsidR="003C7155" w:rsidRDefault="003C7155" w:rsidP="003C7155">
      <w:pPr>
        <w:rPr>
          <w:color w:val="0D1216"/>
          <w:sz w:val="20"/>
          <w:szCs w:val="20"/>
        </w:rPr>
      </w:pPr>
      <w:r>
        <w:rPr>
          <w:color w:val="000000"/>
        </w:rPr>
        <w:t> </w:t>
      </w:r>
    </w:p>
    <w:p w:rsidR="003C7155" w:rsidRDefault="003C7155" w:rsidP="003C7155">
      <w:pPr>
        <w:pStyle w:val="consplusnormal"/>
        <w:spacing w:before="0" w:beforeAutospacing="0" w:after="0" w:afterAutospacing="0"/>
        <w:jc w:val="center"/>
        <w:rPr>
          <w:rFonts w:ascii="Arial" w:hAnsi="Arial" w:cs="Arial"/>
          <w:color w:val="0D1216"/>
          <w:sz w:val="20"/>
          <w:szCs w:val="20"/>
        </w:rPr>
      </w:pPr>
      <w:r>
        <w:rPr>
          <w:rStyle w:val="a5"/>
          <w:color w:val="000000"/>
        </w:rPr>
        <w:t>Об утверждении положения о размерах арендной</w:t>
      </w:r>
    </w:p>
    <w:p w:rsidR="003C7155" w:rsidRDefault="003C7155" w:rsidP="003C7155">
      <w:pPr>
        <w:pStyle w:val="consplusnormal"/>
        <w:spacing w:before="0" w:beforeAutospacing="0" w:after="0" w:afterAutospacing="0"/>
        <w:jc w:val="center"/>
        <w:rPr>
          <w:rFonts w:ascii="Arial" w:hAnsi="Arial" w:cs="Arial"/>
          <w:color w:val="0D1216"/>
          <w:sz w:val="20"/>
          <w:szCs w:val="20"/>
        </w:rPr>
      </w:pPr>
      <w:r>
        <w:rPr>
          <w:rStyle w:val="a5"/>
          <w:color w:val="000000"/>
        </w:rPr>
        <w:t>платы за использование земельных участков, находящихся</w:t>
      </w:r>
    </w:p>
    <w:p w:rsidR="003C7155" w:rsidRDefault="003C7155" w:rsidP="003C7155">
      <w:pPr>
        <w:pStyle w:val="consplusnormal"/>
        <w:spacing w:before="0" w:beforeAutospacing="0" w:after="0" w:afterAutospacing="0"/>
        <w:jc w:val="center"/>
        <w:rPr>
          <w:rFonts w:ascii="Arial" w:hAnsi="Arial" w:cs="Arial"/>
          <w:color w:val="0D1216"/>
          <w:sz w:val="20"/>
          <w:szCs w:val="20"/>
        </w:rPr>
      </w:pPr>
      <w:r>
        <w:rPr>
          <w:rStyle w:val="a5"/>
          <w:color w:val="000000"/>
        </w:rPr>
        <w:t>в муниципальной </w:t>
      </w:r>
      <w:proofErr w:type="gramStart"/>
      <w:r>
        <w:rPr>
          <w:rStyle w:val="a5"/>
          <w:color w:val="000000"/>
        </w:rPr>
        <w:t>собственности  и</w:t>
      </w:r>
      <w:proofErr w:type="gramEnd"/>
    </w:p>
    <w:p w:rsidR="003C7155" w:rsidRDefault="003C7155" w:rsidP="003C7155">
      <w:pPr>
        <w:pStyle w:val="consplusnormal"/>
        <w:spacing w:before="0" w:beforeAutospacing="0" w:after="0" w:afterAutospacing="0"/>
        <w:jc w:val="center"/>
        <w:rPr>
          <w:rFonts w:ascii="Arial" w:hAnsi="Arial" w:cs="Arial"/>
          <w:color w:val="0D1216"/>
          <w:sz w:val="20"/>
          <w:szCs w:val="20"/>
        </w:rPr>
      </w:pPr>
      <w:r>
        <w:rPr>
          <w:rStyle w:val="a5"/>
          <w:color w:val="000000"/>
        </w:rPr>
        <w:t>государственная собственность на которые не</w:t>
      </w:r>
    </w:p>
    <w:p w:rsidR="003C7155" w:rsidRDefault="003C7155" w:rsidP="003C7155">
      <w:pPr>
        <w:pStyle w:val="consplusnormal"/>
        <w:spacing w:before="0" w:beforeAutospacing="0" w:after="0" w:afterAutospacing="0"/>
        <w:jc w:val="center"/>
        <w:rPr>
          <w:rFonts w:ascii="Arial" w:hAnsi="Arial" w:cs="Arial"/>
          <w:color w:val="0D1216"/>
          <w:sz w:val="20"/>
          <w:szCs w:val="20"/>
        </w:rPr>
      </w:pPr>
      <w:r>
        <w:rPr>
          <w:rStyle w:val="a5"/>
          <w:color w:val="000000"/>
        </w:rPr>
        <w:t>разграничена, расположенных на территории</w:t>
      </w:r>
    </w:p>
    <w:p w:rsidR="003C7155" w:rsidRDefault="003C7155" w:rsidP="003C7155">
      <w:pPr>
        <w:pStyle w:val="consplusnormal"/>
        <w:spacing w:before="0" w:beforeAutospacing="0" w:after="0" w:afterAutospacing="0"/>
        <w:jc w:val="center"/>
        <w:rPr>
          <w:rFonts w:ascii="Arial" w:hAnsi="Arial" w:cs="Arial"/>
          <w:color w:val="0D1216"/>
          <w:sz w:val="20"/>
          <w:szCs w:val="20"/>
        </w:rPr>
      </w:pPr>
      <w:r>
        <w:rPr>
          <w:rStyle w:val="a5"/>
          <w:color w:val="000000"/>
        </w:rPr>
        <w:t>Карачевского района, условиях и сроках ее</w:t>
      </w:r>
    </w:p>
    <w:p w:rsidR="003C7155" w:rsidRDefault="003C7155" w:rsidP="003C7155">
      <w:pPr>
        <w:pStyle w:val="consplusnormal"/>
        <w:spacing w:before="0" w:beforeAutospacing="0" w:after="0" w:afterAutospacing="0"/>
        <w:jc w:val="center"/>
        <w:rPr>
          <w:rFonts w:ascii="Arial" w:hAnsi="Arial" w:cs="Arial"/>
          <w:color w:val="0D1216"/>
          <w:sz w:val="20"/>
          <w:szCs w:val="20"/>
        </w:rPr>
      </w:pPr>
      <w:r>
        <w:rPr>
          <w:rStyle w:val="a5"/>
          <w:color w:val="000000"/>
        </w:rPr>
        <w:t>внесения в местный бюджет</w:t>
      </w:r>
    </w:p>
    <w:p w:rsidR="003C7155" w:rsidRDefault="003C7155" w:rsidP="003C7155">
      <w:pPr>
        <w:pStyle w:val="consplusnormal"/>
        <w:spacing w:before="0" w:beforeAutospacing="0" w:after="0" w:afterAutospacing="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color w:val="000000"/>
        </w:rPr>
        <w:t> </w:t>
      </w:r>
    </w:p>
    <w:p w:rsidR="003C7155" w:rsidRDefault="003C7155" w:rsidP="003C7155">
      <w:pPr>
        <w:pStyle w:val="consplusnormal"/>
        <w:spacing w:before="0" w:beforeAutospacing="0" w:after="0" w:afterAutospacing="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color w:val="000000"/>
        </w:rPr>
        <w:t> </w:t>
      </w:r>
    </w:p>
    <w:p w:rsidR="003C7155" w:rsidRDefault="003C7155" w:rsidP="003C7155">
      <w:pPr>
        <w:jc w:val="both"/>
        <w:rPr>
          <w:color w:val="0D1216"/>
          <w:sz w:val="20"/>
          <w:szCs w:val="20"/>
        </w:rPr>
      </w:pPr>
      <w:r>
        <w:rPr>
          <w:color w:val="000000"/>
          <w:sz w:val="28"/>
          <w:szCs w:val="28"/>
        </w:rPr>
        <w:t>                На основании  Земельного кодекса Российской Федерации, Федерального закона  № 137-ФЗ «О введении в действие  Земельного кодекса Российской Федерации», Постановления Правительства РФ от 16.07.2009 N 582 (в редакции  от 26.10.2011) «Об основных принципах определения арендной платы при аренде земельных участков, находящихся в государственной или муниципальной собственности, и о Правилах определения размера арендной платы, а также порядка, условий и сроков внесения арендной платы за земли, находящиеся в собственности Российской Федерации»,  Постановления администрации Брянской области от 7 декабря 2007 г. N 973 (в редакции от 29.12.2012г. № 1340) «Об установлении </w:t>
      </w:r>
      <w:hyperlink r:id="rId4" w:anchor="Par40" w:history="1">
        <w:r>
          <w:rPr>
            <w:rStyle w:val="a3"/>
            <w:color w:val="auto"/>
            <w:sz w:val="28"/>
            <w:szCs w:val="28"/>
          </w:rPr>
          <w:t>порядка</w:t>
        </w:r>
      </w:hyperlink>
      <w:r>
        <w:rPr>
          <w:color w:val="000000"/>
          <w:sz w:val="28"/>
          <w:szCs w:val="28"/>
        </w:rPr>
        <w:t>  определения размера, условий и сроков внесения арендной платы за использование земельных участков, государственная собственность на которые не разграничена» и рассмотрев обращение  администрации Карачевского района, Карачевский районный Совет народных депутатов</w:t>
      </w:r>
    </w:p>
    <w:p w:rsidR="003C7155" w:rsidRDefault="003C7155" w:rsidP="003C7155">
      <w:pPr>
        <w:pStyle w:val="consplusnormal"/>
        <w:spacing w:before="0" w:beforeAutospacing="0" w:after="0" w:afterAutospacing="0"/>
        <w:jc w:val="center"/>
        <w:rPr>
          <w:rFonts w:ascii="Arial" w:hAnsi="Arial" w:cs="Arial"/>
          <w:color w:val="0D1216"/>
          <w:sz w:val="20"/>
          <w:szCs w:val="20"/>
        </w:rPr>
      </w:pPr>
      <w:r>
        <w:rPr>
          <w:rStyle w:val="a5"/>
          <w:i/>
          <w:iCs/>
          <w:color w:val="000000"/>
          <w:sz w:val="28"/>
          <w:szCs w:val="28"/>
        </w:rPr>
        <w:t>Р Е Ш И Л:</w:t>
      </w:r>
    </w:p>
    <w:p w:rsidR="003C7155" w:rsidRDefault="003C7155" w:rsidP="003C7155">
      <w:pPr>
        <w:pStyle w:val="consplusnormal"/>
        <w:spacing w:before="0" w:beforeAutospacing="0" w:after="0" w:afterAutospacing="0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color w:val="000000"/>
          <w:sz w:val="28"/>
          <w:szCs w:val="28"/>
        </w:rPr>
        <w:lastRenderedPageBreak/>
        <w:t>1. Утвердить прилагаемое Положение о размерах арендной платы за использование земельных участков, находящихся в муниципальной собственности и государственная собственность на которые не разграничена, расположенных на территории Карачевского района, условиях и сроках ее внесения в местный бюджет.</w:t>
      </w:r>
    </w:p>
    <w:p w:rsidR="003C7155" w:rsidRDefault="003C7155" w:rsidP="003C7155">
      <w:pPr>
        <w:pStyle w:val="consplusnormal"/>
        <w:spacing w:before="0" w:beforeAutospacing="0" w:after="0" w:afterAutospacing="0"/>
        <w:ind w:firstLine="708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color w:val="000000"/>
          <w:sz w:val="28"/>
          <w:szCs w:val="28"/>
        </w:rPr>
        <w:t xml:space="preserve">2. Положение о размерах арендной платы за использование земельных участков, находящихся в муниципальной собственности и государственная собственность на которые не разграничена, расположенных на территории Карачевского района условиях и сроках ее внесения в местный бюджет вступает в силу со дня опубликования и применяется при определении </w:t>
      </w:r>
      <w:proofErr w:type="gramStart"/>
      <w:r>
        <w:rPr>
          <w:color w:val="000000"/>
          <w:sz w:val="28"/>
          <w:szCs w:val="28"/>
        </w:rPr>
        <w:t>размера  арендной</w:t>
      </w:r>
      <w:proofErr w:type="gramEnd"/>
      <w:r>
        <w:rPr>
          <w:color w:val="000000"/>
          <w:sz w:val="28"/>
          <w:szCs w:val="28"/>
        </w:rPr>
        <w:t xml:space="preserve"> платы с 01.01.2014 года, в  том числе по договорам, заключенным до 01.01.2014 года.</w:t>
      </w:r>
    </w:p>
    <w:p w:rsidR="003C7155" w:rsidRDefault="003C7155" w:rsidP="003C7155">
      <w:pPr>
        <w:pStyle w:val="consplusnormal"/>
        <w:spacing w:before="0" w:beforeAutospacing="0" w:after="0" w:afterAutospacing="0"/>
        <w:ind w:firstLine="708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color w:val="000000"/>
          <w:sz w:val="28"/>
          <w:szCs w:val="28"/>
        </w:rPr>
        <w:t xml:space="preserve">3. Настоящее решение опубликовать </w:t>
      </w:r>
      <w:proofErr w:type="gramStart"/>
      <w:r>
        <w:rPr>
          <w:color w:val="000000"/>
          <w:sz w:val="28"/>
          <w:szCs w:val="28"/>
        </w:rPr>
        <w:t>в  районной</w:t>
      </w:r>
      <w:proofErr w:type="gramEnd"/>
      <w:r>
        <w:rPr>
          <w:color w:val="000000"/>
          <w:sz w:val="28"/>
          <w:szCs w:val="28"/>
        </w:rPr>
        <w:t xml:space="preserve"> газете «Заря»</w:t>
      </w:r>
    </w:p>
    <w:p w:rsidR="003C7155" w:rsidRDefault="003C7155" w:rsidP="003C7155">
      <w:pPr>
        <w:pStyle w:val="consplusnormal"/>
        <w:spacing w:before="0" w:beforeAutospacing="0" w:after="0" w:afterAutospacing="0"/>
        <w:ind w:firstLine="708"/>
        <w:jc w:val="both"/>
        <w:rPr>
          <w:rFonts w:ascii="Arial" w:hAnsi="Arial" w:cs="Arial"/>
          <w:color w:val="0D1216"/>
          <w:sz w:val="20"/>
          <w:szCs w:val="20"/>
        </w:rPr>
      </w:pPr>
      <w:r>
        <w:rPr>
          <w:color w:val="000000"/>
          <w:sz w:val="28"/>
          <w:szCs w:val="28"/>
        </w:rPr>
        <w:t>4. Решение Карачевского районного Совета народных депутатов от 24.12.2008г. № 3–605 «О размерах арендной платы за находящиеся в государственной и муниципальной собственности землю на территории Карачевского района» (с изменениями) считать утратившим силу.</w:t>
      </w:r>
    </w:p>
    <w:p w:rsidR="003C7155" w:rsidRDefault="003C7155" w:rsidP="003C7155">
      <w:pPr>
        <w:pStyle w:val="21"/>
        <w:spacing w:before="0" w:beforeAutospacing="0" w:after="0" w:afterAutospacing="0"/>
        <w:rPr>
          <w:rFonts w:ascii="Arial" w:hAnsi="Arial" w:cs="Arial"/>
          <w:color w:val="0D1216"/>
          <w:sz w:val="20"/>
          <w:szCs w:val="20"/>
        </w:rPr>
      </w:pPr>
      <w:r>
        <w:rPr>
          <w:rStyle w:val="a5"/>
          <w:color w:val="000000"/>
        </w:rPr>
        <w:t> </w:t>
      </w:r>
    </w:p>
    <w:p w:rsidR="003C7155" w:rsidRDefault="003C7155" w:rsidP="003C7155">
      <w:pPr>
        <w:pStyle w:val="21"/>
        <w:spacing w:before="0" w:beforeAutospacing="0" w:after="0" w:afterAutospacing="0"/>
        <w:rPr>
          <w:rFonts w:ascii="Arial" w:hAnsi="Arial" w:cs="Arial"/>
          <w:color w:val="0D1216"/>
          <w:sz w:val="20"/>
          <w:szCs w:val="20"/>
        </w:rPr>
      </w:pPr>
      <w:r>
        <w:rPr>
          <w:rStyle w:val="a5"/>
          <w:color w:val="000000"/>
        </w:rPr>
        <w:t> </w:t>
      </w:r>
    </w:p>
    <w:p w:rsidR="003C7155" w:rsidRDefault="003C7155" w:rsidP="003C7155">
      <w:pPr>
        <w:pStyle w:val="21"/>
        <w:spacing w:before="0" w:beforeAutospacing="0" w:after="0" w:afterAutospacing="0"/>
        <w:rPr>
          <w:rFonts w:ascii="Arial" w:hAnsi="Arial" w:cs="Arial"/>
          <w:color w:val="0D1216"/>
          <w:sz w:val="20"/>
          <w:szCs w:val="20"/>
        </w:rPr>
      </w:pPr>
      <w:r>
        <w:rPr>
          <w:rStyle w:val="a5"/>
          <w:color w:val="000000"/>
        </w:rPr>
        <w:t>Глава Карачевского района                                                                   Н. В. Демчук</w:t>
      </w:r>
    </w:p>
    <w:p w:rsidR="003C7155" w:rsidRDefault="003C7155">
      <w:pPr>
        <w:rPr>
          <w:rFonts w:ascii="Times New Roman" w:eastAsia="Times New Roman" w:hAnsi="Times New Roman" w:cs="Times New Roman"/>
          <w:b/>
          <w:bCs/>
          <w:color w:val="1A364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3647"/>
          <w:lang w:eastAsia="ru-RU"/>
        </w:rPr>
        <w:br w:type="page"/>
      </w:r>
    </w:p>
    <w:p w:rsidR="003C7155" w:rsidRDefault="003C7155" w:rsidP="003C715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A3647"/>
          <w:lang w:eastAsia="ru-RU"/>
        </w:rPr>
      </w:pPr>
    </w:p>
    <w:p w:rsidR="003C7155" w:rsidRPr="003C7155" w:rsidRDefault="003C7155" w:rsidP="003C715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3C7155">
        <w:rPr>
          <w:rFonts w:ascii="Times New Roman" w:eastAsia="Times New Roman" w:hAnsi="Times New Roman" w:cs="Times New Roman"/>
          <w:b/>
          <w:bCs/>
          <w:lang w:eastAsia="ru-RU"/>
        </w:rPr>
        <w:t>Положение о размерах арендной платы за использование земельных участков, находящихся в муниципальной собственности и государственная собственность на которые не разграничена, расположенных на территории Карачевского района, условиях и сроках ее внесения</w:t>
      </w:r>
    </w:p>
    <w:p w:rsidR="003C7155" w:rsidRPr="003C7155" w:rsidRDefault="003C7155" w:rsidP="003C715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A3647"/>
          <w:lang w:eastAsia="ru-RU"/>
        </w:rPr>
      </w:pPr>
    </w:p>
    <w:p w:rsidR="003C7155" w:rsidRPr="003C7155" w:rsidRDefault="003C7155" w:rsidP="003C71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 xml:space="preserve">В связи с изменением кадастровой оценки земель населенных пунктов в соответствии с Постановлением Администрации Брянской области от 30.11.2012 г. № 1112 «Об утверждении результатов государственной оценки земель населенных пунктов» Карачевским </w:t>
      </w:r>
      <w:proofErr w:type="gramStart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районным  Советом</w:t>
      </w:r>
      <w:proofErr w:type="gramEnd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 xml:space="preserve"> народных депутатов 29 января 2014 года принято решение, корректирующее коэффициенты функционального использования земельных участков из земель населенных пунктов, предоставленных в аренду на территории Карачевского района.</w:t>
      </w:r>
    </w:p>
    <w:p w:rsidR="003C7155" w:rsidRPr="003C7155" w:rsidRDefault="003C7155" w:rsidP="003C7155">
      <w:pPr>
        <w:spacing w:after="0" w:line="240" w:lineRule="auto"/>
        <w:ind w:firstLine="11"/>
        <w:jc w:val="right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Утверждено</w:t>
      </w:r>
    </w:p>
    <w:p w:rsidR="003C7155" w:rsidRPr="003C7155" w:rsidRDefault="003C7155" w:rsidP="003C7155">
      <w:pPr>
        <w:spacing w:after="0" w:line="240" w:lineRule="auto"/>
        <w:ind w:firstLine="11"/>
        <w:jc w:val="right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Решением Карачевского районного</w:t>
      </w:r>
    </w:p>
    <w:p w:rsidR="003C7155" w:rsidRPr="003C7155" w:rsidRDefault="003C7155" w:rsidP="003C7155">
      <w:pPr>
        <w:spacing w:after="0" w:line="240" w:lineRule="auto"/>
        <w:ind w:firstLine="11"/>
        <w:jc w:val="right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Совета народных депутатов </w:t>
      </w:r>
      <w:hyperlink r:id="rId5" w:tgtFrame="_blank" w:history="1">
        <w:r w:rsidRPr="003C7155">
          <w:rPr>
            <w:rFonts w:ascii="Times New Roman" w:eastAsia="Times New Roman" w:hAnsi="Times New Roman" w:cs="Times New Roman"/>
            <w:b/>
            <w:bCs/>
            <w:color w:val="4289B3"/>
            <w:lang w:eastAsia="ru-RU"/>
          </w:rPr>
          <w:t>(смотреть)</w:t>
        </w:r>
      </w:hyperlink>
    </w:p>
    <w:p w:rsidR="003C7155" w:rsidRPr="003C7155" w:rsidRDefault="003C7155" w:rsidP="003C7155">
      <w:pPr>
        <w:spacing w:after="0" w:line="240" w:lineRule="auto"/>
        <w:ind w:firstLine="11"/>
        <w:jc w:val="right"/>
        <w:rPr>
          <w:rFonts w:ascii="Times New Roman" w:eastAsia="Times New Roman" w:hAnsi="Times New Roman" w:cs="Times New Roman"/>
          <w:color w:val="0D1216"/>
          <w:lang w:eastAsia="ru-RU"/>
        </w:rPr>
      </w:pPr>
      <w:proofErr w:type="gramStart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от  29.01.2014</w:t>
      </w:r>
      <w:proofErr w:type="gramEnd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 xml:space="preserve"> года № 4-549</w:t>
      </w:r>
    </w:p>
    <w:p w:rsidR="003C7155" w:rsidRPr="003C7155" w:rsidRDefault="003C7155" w:rsidP="003C71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Положение</w:t>
      </w:r>
    </w:p>
    <w:p w:rsidR="003C7155" w:rsidRPr="003C7155" w:rsidRDefault="003C7155" w:rsidP="003C71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 размерах арендной платы за использование земельных участков, находящихся в муниципальной собственности и государственная собственность на которые не разграничена, расположенных на территории Карачевского района, условиях и сроках ее внесения в местный бюджет</w:t>
      </w:r>
    </w:p>
    <w:p w:rsidR="003C7155" w:rsidRPr="003C7155" w:rsidRDefault="003C7155" w:rsidP="003C71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Общие положения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1.1. Настоящее Положение разработано в соответствии с Земельным кодексом Российской  Федерации,  Федеральным   законом  от  25  октября  2001 года N 137-ФЗ «О введении в действие Земельного кодекса Российской Федерации», Федеральным законом от 24 июля 2007 года N 212-ФЗ «О внесении изменений в законодательные акты Российской Федерации в части уточнения условий и порядка приобретения прав на земельные участки, находящиеся в государственной или муниципальной собственности», Постановления Правительства РФ от 16.07.2009 N 582 (в редакции  от 26.10.2011) «Об основных принципах определения арендной платы при аренде земельных участков, находящихся в государственной или муниципальной собственности, и о Правилах определения размера арендной платы, а также порядка, условий и сроков внесения арендной платы за земли, находящиеся в собственности Российской Федерации»,  Постановления администрации Брянской области от 7 декабря 2007 г. N 973 (в редакции от 29.12.2012г. № 1340)  «Об установлении </w:t>
      </w:r>
      <w:hyperlink r:id="rId6" w:anchor="Par40" w:history="1">
        <w:r w:rsidRPr="003C7155">
          <w:rPr>
            <w:rFonts w:ascii="Times New Roman" w:eastAsia="Times New Roman" w:hAnsi="Times New Roman" w:cs="Times New Roman"/>
            <w:lang w:eastAsia="ru-RU"/>
          </w:rPr>
          <w:t>порядка</w:t>
        </w:r>
      </w:hyperlink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  определения размера, условий и сроков внесения арендной платы за использование земельных участков, государственная собственность на которые не разграничена»,  в целях эффективного управления и распоряжения земельными участками на территории Карачевского района, установления единого порядка определения арендной платы за землю, а также в целях установления порядка, условий и сроков внесения в бюджет арендной платы за земельные участки, передаваемые в аренду физическим и юридическим лицам из земель находящихся в муниципальной собственности, а также за земельные участки, государственная собственность на которые не разграничена, расположенными на территории Карачевского района.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1.2. Основным документом, регламентирующим арендные отношения между арендодателем и арендатором, является договор аренды (далее — договор), регулирующий:</w:t>
      </w:r>
    </w:p>
    <w:p w:rsidR="003C7155" w:rsidRPr="003C7155" w:rsidRDefault="003C7155" w:rsidP="003C7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-срок действия договора аренды;</w:t>
      </w:r>
    </w:p>
    <w:p w:rsidR="003C7155" w:rsidRPr="003C7155" w:rsidRDefault="003C7155" w:rsidP="003C7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-размер, порядок и сроки внесения арендной платы;</w:t>
      </w:r>
    </w:p>
    <w:p w:rsidR="003C7155" w:rsidRPr="003C7155" w:rsidRDefault="003C7155" w:rsidP="003C7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-обязанности и ответственность сторон;</w:t>
      </w:r>
    </w:p>
    <w:p w:rsidR="003C7155" w:rsidRPr="003C7155" w:rsidRDefault="003C7155" w:rsidP="003C7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-условия изменения, расторжения, прекращения и продления действия договора.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1.3. Договор заключается на началах добровольности и не влечет за собой передачу права собственности на объект, сданный в аренду.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1.4. Предоставление в аренду земельных участков для строительства осуществляется в порядке, предусмотренном Земельным кодексом Российской Федерации.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 xml:space="preserve">1.5. Договоры аренды земельных участков, дополнительные соглашения к договору аренды, а также договоры уступки прав на земельные участки подлежат обязательной государственной регистрации в органе, осуществляющем государственную регистрацию прав на недвижимое имущество и сделок с ним на территории Брянской области, за исключением договоров, заключенных на срок менее чем один год. Обязанность по государственной регистрации договора </w:t>
      </w:r>
      <w:proofErr w:type="gramStart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аренды,  дополнительных</w:t>
      </w:r>
      <w:proofErr w:type="gramEnd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соглашений к договору аренды возлагается на арендатора.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В течение семи дней после государственной регистрации договора аренды, дополнительных соглашений к договору аренды, а также договора уступки прав на земельный участок арендатор направляет арендодателю один экземпляр договора, дополнительного соглашения с отметкой о его государственной регистрации.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1.6. Категория арендаторов определяется по основному виду осуществляемой ими экономической деятельности, подтвержденному регистрирующим органом.</w:t>
      </w:r>
    </w:p>
    <w:p w:rsidR="003C7155" w:rsidRPr="003C7155" w:rsidRDefault="003C7155" w:rsidP="003C71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Порядок определения размера арендной платы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2.1.  Размер годовой арендной платы за использование земельных участков, государственная собственность на которые не разграничена, расположенных на территории Карачевского района (далее арендная плата), определяется по формуле: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bookmarkStart w:id="1" w:name="OLE_LINK1"/>
      <w:r w:rsidRPr="003C71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А=Кс х </w:t>
      </w:r>
      <w:bookmarkEnd w:id="1"/>
      <w:r w:rsidRPr="003C7155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S</w:t>
      </w:r>
      <w:r w:rsidRPr="003C71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 х САП х </w:t>
      </w:r>
      <w:proofErr w:type="spellStart"/>
      <w:proofErr w:type="gramStart"/>
      <w:r w:rsidRPr="003C71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Кфи</w:t>
      </w:r>
      <w:proofErr w:type="spellEnd"/>
      <w:r w:rsidRPr="003C71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  </w:t>
      </w: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где</w:t>
      </w:r>
      <w:proofErr w:type="gramEnd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3C7155" w:rsidRPr="003C7155" w:rsidRDefault="003C7155" w:rsidP="003C7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А – размер арендной платы;</w:t>
      </w:r>
    </w:p>
    <w:p w:rsidR="003C7155" w:rsidRPr="003C7155" w:rsidRDefault="003C7155" w:rsidP="003C7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 xml:space="preserve">Кс – кадастровая стоимость 1 </w:t>
      </w:r>
      <w:proofErr w:type="spellStart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. арендуемого земельного участка (руб.);</w:t>
      </w:r>
    </w:p>
    <w:p w:rsidR="003C7155" w:rsidRPr="003C7155" w:rsidRDefault="003C7155" w:rsidP="003C7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val="en-US" w:eastAsia="ru-RU"/>
        </w:rPr>
        <w:t>S</w:t>
      </w: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 xml:space="preserve"> – </w:t>
      </w:r>
      <w:proofErr w:type="gramStart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площадь</w:t>
      </w:r>
      <w:proofErr w:type="gramEnd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 xml:space="preserve"> арендуемого земельного участка (</w:t>
      </w:r>
      <w:proofErr w:type="spellStart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.);</w:t>
      </w:r>
    </w:p>
    <w:p w:rsidR="003C7155" w:rsidRPr="003C7155" w:rsidRDefault="003C7155" w:rsidP="003C7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САП – ставка арендной платы в процентах от кадастровой стоимости;</w:t>
      </w:r>
    </w:p>
    <w:p w:rsidR="003C7155" w:rsidRPr="003C7155" w:rsidRDefault="003C7155" w:rsidP="003C7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proofErr w:type="spellStart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Кфи</w:t>
      </w:r>
      <w:proofErr w:type="spellEnd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 xml:space="preserve"> – дополнительный коэффициент функционального использования земельного участка.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Ставка арендной платы устанавливается в процентах от кадастровой стоимости в следующих размерах: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0,3 процента: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– в отношении </w:t>
      </w:r>
      <w:proofErr w:type="gramStart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земельных участков</w:t>
      </w:r>
      <w:proofErr w:type="gramEnd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 xml:space="preserve"> отнесенных к землям сельскохозяйственного назначения или к землям в составе зон сельскохозяйственного использования в поселении и используемых для сельскохозяйственного производства;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– в отношении земельных участков, предоставленных для ведения личного подсобного хозяйства, садоводства, огородничества или животноводства;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– в отношении земельных участков, занятых жилищным фондом и объектами инженерной инфраструктуры жилищно-коммунального комплекса или предоставленных для жилищного строительства;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– в отношении земельных участков, предоставленных для строительства объектов физкультурно-спортивного назначения;</w:t>
      </w:r>
    </w:p>
    <w:p w:rsidR="003C7155" w:rsidRPr="003C7155" w:rsidRDefault="003C7155" w:rsidP="003C71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– в отношении земельных участков, предоставленных для использования индивидуальных или кооперативных гаражей.</w:t>
      </w:r>
    </w:p>
    <w:p w:rsidR="003C7155" w:rsidRPr="003C7155" w:rsidRDefault="003C7155" w:rsidP="003C71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 xml:space="preserve">1,5 </w:t>
      </w:r>
      <w:proofErr w:type="gramStart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процента  в</w:t>
      </w:r>
      <w:proofErr w:type="gramEnd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 xml:space="preserve"> отношении прочих земельных участков;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0,96 процентов – в отношении земельных участков общей площадью 100 и более гектаров, предоставленные арендаторам для эксплуатации промышленных объектов;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Установить дополнительный коэффициент функционального использования земельных участков (</w:t>
      </w:r>
      <w:proofErr w:type="spellStart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Кфи</w:t>
      </w:r>
      <w:proofErr w:type="spellEnd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), учитывающий вид использования земельных участков (Приложение 1).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Дополнительные коэффициенты не применяются в случаях, если юридическими лицами, за исключением юридических лиц, указанных в </w:t>
      </w:r>
      <w:hyperlink r:id="rId7" w:history="1">
        <w:r w:rsidRPr="003C7155">
          <w:rPr>
            <w:rFonts w:ascii="Times New Roman" w:eastAsia="Times New Roman" w:hAnsi="Times New Roman" w:cs="Times New Roman"/>
            <w:lang w:eastAsia="ru-RU"/>
          </w:rPr>
          <w:t>пункте 1 статьи 20</w:t>
        </w:r>
      </w:hyperlink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 xml:space="preserve"> Земельного кодекса Российской Федерации, право постоянного (бессрочного) пользования земельными участками переоформлено на право аренды в порядке, установленном действующим </w:t>
      </w: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законодательством. При этом годовой размер арендной платы за использование указанных земельных участков устанавливается в пределах: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2,0 процентов кадастровой стоимости арендуемых земельных участков;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0,3 процента кадастровой стоимости арендуемых земельных участков из земель сельскохозяйственного назначения;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1,5 процента кадастровой стоимости арендуемых земельных участков, изъятых из оборота или ограниченных в обороте.</w:t>
      </w:r>
    </w:p>
    <w:p w:rsidR="003C7155" w:rsidRPr="003C7155" w:rsidRDefault="003C7155" w:rsidP="003C71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2.2. Расчет арендной платы за земельный участок, сведения о котором отсутствуют в государственном кадастре недвижимости, временно до постановки земельного участка на кадастровый учет осуществляется на основании сведений государственного кадастра недвижимости о земельных участках с аналогичным разрешенным использованием и расположенных в одном кадастровом квартале с таким участком, либо по  результатам проведения государственной кадастровой оценки земель на основании утвержденных в установленном порядке средних удельных показателей кадастровой стоимости земельных участков по категориям земель и видам функционального использования в разрезе Карачевского района.</w:t>
      </w:r>
    </w:p>
    <w:p w:rsidR="003C7155" w:rsidRPr="003C7155" w:rsidRDefault="003C7155" w:rsidP="003C71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2.3. При предоставлении неделимого земельного участка в аренду с множественностью лиц на стороне арендатора арендная плата каждому из арендаторов определяется пропорционально площади занимаемых помещений в объекте недвижимого имущества (доле в праве собственности на объект недвижимого имущества), находящегося на неделимом земельном участке.</w:t>
      </w:r>
    </w:p>
    <w:p w:rsidR="003C7155" w:rsidRPr="003C7155" w:rsidRDefault="003C7155" w:rsidP="003C71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2.4. За земельные участки, неиспользуемые или не использованные по целевому назначению, определенному договором аренды, ставка арендной платы устанавливается в двукратном размере.</w:t>
      </w:r>
    </w:p>
    <w:p w:rsidR="003C7155" w:rsidRPr="003C7155" w:rsidRDefault="003C7155" w:rsidP="003C71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2.5. Арендная плата подлежит расчету в рублях и устанавливается за весь земельный участок, передаваемый в аренду в целом, без выделения застроенной и незастроенной его части в виде определенных в твердой сумме платежей.</w:t>
      </w:r>
    </w:p>
    <w:p w:rsidR="003C7155" w:rsidRPr="003C7155" w:rsidRDefault="003C7155" w:rsidP="003C71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2.6. Начальной датой исчисления арендной платы является дата принятия постановления о передаче земельного участка в аренду (дата подписания протокола о результатах торгов), в случае, если иное не установлено действующим законодательством.</w:t>
      </w:r>
    </w:p>
    <w:p w:rsidR="003C7155" w:rsidRPr="003C7155" w:rsidRDefault="003C7155" w:rsidP="003C71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2.7. Расчет арендной платы является обязательным приложением к договору аренды земельного участка.</w:t>
      </w:r>
    </w:p>
    <w:p w:rsidR="003C7155" w:rsidRPr="003C7155" w:rsidRDefault="003C7155" w:rsidP="003C71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2.8. Пересмотр размера арендной платы осуществляется в установленном порядке по следующим основаниям:</w:t>
      </w:r>
    </w:p>
    <w:p w:rsidR="003C7155" w:rsidRPr="003C7155" w:rsidRDefault="003C7155" w:rsidP="003C71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в связи с изменением кадастровой стоимости земельного участка или процентных ставок от нее;</w:t>
      </w:r>
    </w:p>
    <w:p w:rsidR="003C7155" w:rsidRPr="003C7155" w:rsidRDefault="003C7155" w:rsidP="003C71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в случае перевода земельного участка из одной категории земель в другую или изменения разрешенного использования земельного участка в соответствии с требованиями законодательства Российской Федерации;</w:t>
      </w:r>
    </w:p>
    <w:p w:rsidR="003C7155" w:rsidRPr="003C7155" w:rsidRDefault="003C7155" w:rsidP="003C71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в случае, если законодательством будет установлен иной порядок исчисления арендной платы за земельные участки.</w:t>
      </w:r>
    </w:p>
    <w:p w:rsidR="003C7155" w:rsidRPr="003C7155" w:rsidRDefault="003C7155" w:rsidP="003C71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Если иное не предусмотрено договором, размер арендной платы может изменяться по соглашению сторон в сроки, предусмотренные договором, но не чаще одного раза в год.</w:t>
      </w:r>
    </w:p>
    <w:p w:rsidR="003C7155" w:rsidRPr="003C7155" w:rsidRDefault="003C7155" w:rsidP="003C7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            2.9. Минимальная величина арендной платы за земельный участок не может быть ниже величины земельного налога, который может быть исчислен за такой земельный участок без применения понижающего коэффициента.</w:t>
      </w:r>
    </w:p>
    <w:p w:rsidR="003C7155" w:rsidRPr="003C7155" w:rsidRDefault="003C7155" w:rsidP="003C7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            2.10. Размеры арендной платы за землю, указанные в пункте2.1. не распространяются на земельные участки, предоставляемые на торгах (конкурсах, аукционах).</w:t>
      </w:r>
    </w:p>
    <w:p w:rsidR="003C7155" w:rsidRPr="003C7155" w:rsidRDefault="003C7155" w:rsidP="003C71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3. </w:t>
      </w:r>
      <w:proofErr w:type="gramStart"/>
      <w:r w:rsidRPr="003C71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Льготы,  основания</w:t>
      </w:r>
      <w:proofErr w:type="gramEnd"/>
      <w:r w:rsidRPr="003C71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и порядок их применения.</w:t>
      </w:r>
    </w:p>
    <w:p w:rsidR="003C7155" w:rsidRPr="003C7155" w:rsidRDefault="003C7155" w:rsidP="003C71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3.1. Льготной категории арендаторов установить арендную плату за пользование земельными участками из расчета: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1,5 руб. за 1 кв. м. земли за пользование земельными участками, предоставленными инвалидам для хранения имеющихся в личном пользовании средств передвижения;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 xml:space="preserve">0,1 руб. за 1 </w:t>
      </w:r>
      <w:proofErr w:type="spellStart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. земли, предоставленной в пользование на условиях аренды, в том числе:</w:t>
      </w:r>
    </w:p>
    <w:p w:rsidR="003C7155" w:rsidRPr="003C7155" w:rsidRDefault="003C7155" w:rsidP="003C7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- муниципальным предприятиям, осуществляющим удаление и обработку твердых отходов, уборку территории;</w:t>
      </w:r>
    </w:p>
    <w:p w:rsidR="003C7155" w:rsidRPr="003C7155" w:rsidRDefault="003C7155" w:rsidP="003C7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- муниципальным предприятиям, осуществляющим распределение воды;</w:t>
      </w:r>
    </w:p>
    <w:p w:rsidR="003C7155" w:rsidRPr="003C7155" w:rsidRDefault="003C7155" w:rsidP="003C7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- религиозным организациям — в отношении принадлежащих им земельных участков, на которых расположены здания, строения и сооружения религиозного и благотворительного назначения;</w:t>
      </w:r>
    </w:p>
    <w:p w:rsidR="003C7155" w:rsidRPr="003C7155" w:rsidRDefault="003C7155" w:rsidP="003C7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- Героям Советского Союза, Героям Российской Федерации, Героям Социалистического Труда и полным кавалеров орденов Славы, Трудовой Славы и «За службу Родине в Вооруженных Силах СССР»;</w:t>
      </w:r>
    </w:p>
    <w:p w:rsidR="003C7155" w:rsidRPr="003C7155" w:rsidRDefault="003C7155" w:rsidP="003C7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- инвалидам I и II групп;</w:t>
      </w:r>
    </w:p>
    <w:p w:rsidR="003C7155" w:rsidRPr="003C7155" w:rsidRDefault="003C7155" w:rsidP="003C7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- инвалидам детства;</w:t>
      </w:r>
    </w:p>
    <w:p w:rsidR="003C7155" w:rsidRPr="003C7155" w:rsidRDefault="003C7155" w:rsidP="003C7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- ветеранам, инвалидам и участникам Великой Отечественной войны, ветеранам и инвалидам боевых действий, а также гражданам, на которых законодательством распространены социальные гарантии и льготы участников Великой Отечественной войны;</w:t>
      </w:r>
    </w:p>
    <w:p w:rsidR="003C7155" w:rsidRPr="003C7155" w:rsidRDefault="003C7155" w:rsidP="003C7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- гражданам, подвергшимся воздействию радиации вследствие катастрофы на Чернобыльской АЭС, в соответствии с Законом Российской Федерации № 1244–1 от 15.05.1991 года;</w:t>
      </w:r>
    </w:p>
    <w:p w:rsidR="003C7155" w:rsidRPr="003C7155" w:rsidRDefault="003C7155" w:rsidP="003C7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- физическим лицам, имеющим право на получение социальной поддержки в соответствии с Законом Российской Федерации «О социальной защите граждан, подвергшихся воздействию радиации вследствие аварии в 1957 году на производственном объединении «Маяк» и сбросов радиоактивных отходов в реку </w:t>
      </w:r>
      <w:proofErr w:type="spellStart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Теча</w:t>
      </w:r>
      <w:proofErr w:type="spellEnd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» и Федеральным законом «О социальных гарантиях гражданам, подвергшимся радиационному воздействию вследствие ядерных испытаний на Семипалатинском полигоне».</w:t>
      </w:r>
    </w:p>
    <w:p w:rsidR="003C7155" w:rsidRPr="003C7155" w:rsidRDefault="003C7155" w:rsidP="003C71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3.2.  При расчете арендной платы льготная категория арендаторов — юридических лиц    определяется по основному виду осуществляемой ими экономической деятельности на основании сведений уполномоченных органов, осуществляющих государственную регистрацию юридических лиц.</w:t>
      </w:r>
    </w:p>
    <w:p w:rsidR="003C7155" w:rsidRPr="003C7155" w:rsidRDefault="003C7155" w:rsidP="003C71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3.3. Размер арендной платы для льготной категории арендаторов — физических лиц,  распространяется на земельные участки, занятые индивидуальными жилыми домами, дачами, индивидуальными или кооперативными гаражами, а также предоставленные для ведения садоводства, огородничества и осуществления индивидуального жилищного строительства, и устанавливается при условии предоставления арендаторами арендодателю документов, подтверждающих право отнесения к одной из категорий физических лиц, указанных в пункте 3.1 данного Положения.</w:t>
      </w:r>
    </w:p>
    <w:p w:rsidR="003C7155" w:rsidRPr="003C7155" w:rsidRDefault="003C7155" w:rsidP="003C71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возникновения (прекращения) в течение года у арендаторов — физических лиц права на применение льготного </w:t>
      </w:r>
      <w:proofErr w:type="gramStart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размера  арендной</w:t>
      </w:r>
      <w:proofErr w:type="gramEnd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 xml:space="preserve"> платы за земельный участок,  расчет производится с 1 числа месяца, следующего за месяцем, в котором возникло (прекращено) вышеуказанное право.</w:t>
      </w:r>
    </w:p>
    <w:p w:rsidR="003C7155" w:rsidRPr="003C7155" w:rsidRDefault="003C7155" w:rsidP="003C71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3.4.° C юридических и физических лиц, указанных в  пункте 3.1 данного Положения,  которым установлены льготные размеры арендной платы за землю, при передаче ими земельных участков в субаренду с переданной соответствующей площади арендная плата за землю исчисляется по ставкам арендной платы,  согласно  </w:t>
      </w:r>
      <w:hyperlink r:id="rId8" w:anchor="Par126" w:history="1">
        <w:r w:rsidRPr="003C7155">
          <w:rPr>
            <w:rFonts w:ascii="Times New Roman" w:eastAsia="Times New Roman" w:hAnsi="Times New Roman" w:cs="Times New Roman"/>
            <w:lang w:eastAsia="ru-RU"/>
          </w:rPr>
          <w:t>пункту </w:t>
        </w:r>
      </w:hyperlink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2.1 настоящего Положения без учета льготного статуса.</w:t>
      </w:r>
    </w:p>
    <w:p w:rsidR="003C7155" w:rsidRPr="003C7155" w:rsidRDefault="003C7155" w:rsidP="003C71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3.5. Размеры арендной платы за землю, указанные в пункте 3.1, не распространяются на земельные участки, предоставляемые на торгах (конкурсах, аукционах).</w:t>
      </w:r>
    </w:p>
    <w:p w:rsidR="003C7155" w:rsidRPr="003C7155" w:rsidRDefault="003C7155" w:rsidP="003C71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Порядок, условия и сроки внесения арендной платы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4.1. Арендная плата, если иное не предусмотрено договором аренды, вносится в бюджет ежеквартально равными долями до 15-го числа последнего месяца квартала. Арендатор может досрочно внести арендную плату за земельный участок.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 xml:space="preserve">4.2. В случае неуплаты арендной платы в </w:t>
      </w:r>
      <w:proofErr w:type="gramStart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срок,  предусмотренный</w:t>
      </w:r>
      <w:proofErr w:type="gramEnd"/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 xml:space="preserve"> договором аренды, за каждый календарный день просрочки исполнения обязанности по уплате арендной платы начисляется пеня. Пеня за каждый день просрочки определяется в процентах от неуплаченной суммы арендной платы за землю. Процентная ставка пени принимается равной одной трехсотой действующей в это время ставки рефинансирования Центрального банка Российской Федерации.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Пеня уплачивается одновременно с уплатой арендной платы за землю или после уплаты арендных платежей в полном объеме. Пеня не начисляется на сумму недоимки, которую неплательщик не смог погасить в силу того, что по решению налогового органа или суда приостановлены операции налогоплательщика в банке или наложен арест на имущество неплательщика.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4.3. В платежном документе на перечисление арендной платы указывается назначение платежа, дата и номер договора аренды, период, за который она вносится.</w:t>
      </w:r>
    </w:p>
    <w:p w:rsidR="003C7155" w:rsidRPr="003C7155" w:rsidRDefault="003C7155" w:rsidP="003C7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4.4. Если арендатор не указал в платежном поручении период, за который вносится арендная плата, арендодатель вправе самостоятельно определить период, в счет которого засчитывается поступивший платеж.</w:t>
      </w:r>
    </w:p>
    <w:p w:rsidR="003C7155" w:rsidRPr="003C7155" w:rsidRDefault="003C7155" w:rsidP="003C715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Приложение № 1</w:t>
      </w:r>
    </w:p>
    <w:p w:rsidR="003C7155" w:rsidRPr="003C7155" w:rsidRDefault="003C7155" w:rsidP="003C71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к Положению о размерах арендной платы за использование</w:t>
      </w:r>
    </w:p>
    <w:p w:rsidR="003C7155" w:rsidRPr="003C7155" w:rsidRDefault="003C7155" w:rsidP="003C715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земельных участков, находящихся в муниципальной собственности</w:t>
      </w:r>
    </w:p>
    <w:p w:rsidR="003C7155" w:rsidRPr="003C7155" w:rsidRDefault="003C7155" w:rsidP="003C71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     и государственная собственность на которые</w:t>
      </w:r>
    </w:p>
    <w:p w:rsidR="003C7155" w:rsidRPr="003C7155" w:rsidRDefault="003C7155" w:rsidP="003C7155">
      <w:pPr>
        <w:spacing w:after="0" w:line="240" w:lineRule="auto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  не разграничена, расположенных на территории Карачевского</w:t>
      </w:r>
    </w:p>
    <w:p w:rsidR="003C7155" w:rsidRPr="003C7155" w:rsidRDefault="003C7155" w:rsidP="003C71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района, условиях и сроках ее внесения в местный бюджет</w:t>
      </w:r>
    </w:p>
    <w:tbl>
      <w:tblPr>
        <w:tblW w:w="1041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DF6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4673"/>
        <w:gridCol w:w="1429"/>
        <w:gridCol w:w="2602"/>
        <w:gridCol w:w="1102"/>
      </w:tblGrid>
      <w:tr w:rsidR="003C7155" w:rsidRPr="003C7155" w:rsidTr="003C7155">
        <w:tc>
          <w:tcPr>
            <w:tcW w:w="6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№ п/п</w:t>
            </w:r>
          </w:p>
        </w:tc>
        <w:tc>
          <w:tcPr>
            <w:tcW w:w="569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Наименование вида использования земельного участка</w:t>
            </w:r>
          </w:p>
        </w:tc>
        <w:tc>
          <w:tcPr>
            <w:tcW w:w="406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Коэффициент функционального использования земельных участков (</w:t>
            </w:r>
            <w:proofErr w:type="spellStart"/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Кфи</w:t>
            </w:r>
            <w:proofErr w:type="spellEnd"/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)</w:t>
            </w:r>
          </w:p>
        </w:tc>
      </w:tr>
      <w:tr w:rsidR="003C7155" w:rsidRPr="003C7155" w:rsidTr="003C715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6E7"/>
            <w:vAlign w:val="center"/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F6E7"/>
            <w:vAlign w:val="center"/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Земли населенных пунктов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Прочие земли</w:t>
            </w:r>
          </w:p>
        </w:tc>
      </w:tr>
      <w:tr w:rsidR="003C7155" w:rsidRPr="003C7155" w:rsidTr="003C715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Земельные участки, предназначенные для ведения рыбоводства и рыболовства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50</w:t>
            </w:r>
          </w:p>
        </w:tc>
      </w:tr>
      <w:tr w:rsidR="003C7155" w:rsidRPr="003C7155" w:rsidTr="003C715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Земельные участки, предназначенные для гаражей (гаражных кооперативов)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15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C7155" w:rsidRPr="003C7155" w:rsidTr="003C715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Земельные участки, предназначенные для размещения объектов торговли, бытового обслуживания, общественного питания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100</w:t>
            </w:r>
          </w:p>
        </w:tc>
      </w:tr>
      <w:tr w:rsidR="003C7155" w:rsidRPr="003C7155" w:rsidTr="003C715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Земельные участки, предназначенные для размещения автозаправочных станций (АЗС, АГНКС, АГЗС, многопрофильных автозаправочных комплексов)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12</w:t>
            </w:r>
          </w:p>
        </w:tc>
      </w:tr>
      <w:tr w:rsidR="003C7155" w:rsidRPr="003C7155" w:rsidTr="003C715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 xml:space="preserve">Земельные участки, предназначенные для размещения объектов технического обслуживания и ремонта транспортных средств, машин и оборудования (автосервисов, автомастерских, моек, </w:t>
            </w:r>
            <w:proofErr w:type="spellStart"/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шиномонтажа</w:t>
            </w:r>
            <w:proofErr w:type="spellEnd"/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, комплексов по обслуживанию автомобилей)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25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50</w:t>
            </w:r>
          </w:p>
        </w:tc>
      </w:tr>
      <w:tr w:rsidR="003C7155" w:rsidRPr="003C7155" w:rsidTr="003C715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Земельные участки, предназначенные для размещения объектов связи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50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300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200</w:t>
            </w:r>
          </w:p>
        </w:tc>
      </w:tr>
      <w:tr w:rsidR="003C7155" w:rsidRPr="003C7155" w:rsidTr="003C715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lastRenderedPageBreak/>
              <w:t>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Земельные участки, предназначенные для размещения автостоянок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30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C7155" w:rsidRPr="003C7155" w:rsidTr="003C715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Земельные участки, предназначенные для переработки древесины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50</w:t>
            </w:r>
          </w:p>
        </w:tc>
      </w:tr>
      <w:tr w:rsidR="003C7155" w:rsidRPr="003C7155" w:rsidTr="003C715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Земельные участки, предназначенные для размещения административных и офисных зданий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C7155" w:rsidRPr="003C7155" w:rsidTr="003C715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10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Земельные участки, предназначенные для размещения предприятий по переработке и хранению с/х продукции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10</w:t>
            </w:r>
          </w:p>
        </w:tc>
      </w:tr>
      <w:tr w:rsidR="003C7155" w:rsidRPr="003C7155" w:rsidTr="003C715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11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Земельные участки, предназначенные для размещения прочих производственных объектов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10</w:t>
            </w:r>
          </w:p>
        </w:tc>
      </w:tr>
      <w:tr w:rsidR="003C7155" w:rsidRPr="003C7155" w:rsidTr="003C715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12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Земельные участки, предназначенные для иных видов разрешенного использования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25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55" w:rsidRPr="003C7155" w:rsidRDefault="003C7155" w:rsidP="003C7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1216"/>
                <w:lang w:eastAsia="ru-RU"/>
              </w:rPr>
            </w:pPr>
            <w:r w:rsidRPr="003C7155">
              <w:rPr>
                <w:rFonts w:ascii="Times New Roman" w:eastAsia="Times New Roman" w:hAnsi="Times New Roman" w:cs="Times New Roman"/>
                <w:color w:val="0D1216"/>
                <w:lang w:eastAsia="ru-RU"/>
              </w:rPr>
              <w:t>30</w:t>
            </w:r>
          </w:p>
        </w:tc>
      </w:tr>
    </w:tbl>
    <w:p w:rsidR="003C7155" w:rsidRPr="003C7155" w:rsidRDefault="003C7155" w:rsidP="003C7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1216"/>
          <w:lang w:eastAsia="ru-RU"/>
        </w:rPr>
      </w:pPr>
      <w:r w:rsidRPr="003C7155">
        <w:rPr>
          <w:rFonts w:ascii="Times New Roman" w:eastAsia="Times New Roman" w:hAnsi="Times New Roman" w:cs="Times New Roman"/>
          <w:color w:val="000000"/>
          <w:lang w:eastAsia="ru-RU"/>
        </w:rPr>
        <w:t>Примечание: данные коэффициенты не применяются при расчете арендной платы за земельные участки, предоставленные для строительства объектов, на период действия разрешения на строительство, полученное арендатором в установленном порядке.</w:t>
      </w:r>
    </w:p>
    <w:p w:rsidR="001561B7" w:rsidRPr="003C7155" w:rsidRDefault="001561B7" w:rsidP="003C7155">
      <w:pPr>
        <w:rPr>
          <w:rFonts w:ascii="Times New Roman" w:hAnsi="Times New Roman" w:cs="Times New Roman"/>
        </w:rPr>
      </w:pPr>
    </w:p>
    <w:sectPr w:rsidR="001561B7" w:rsidRPr="003C7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155"/>
    <w:rsid w:val="001561B7"/>
    <w:rsid w:val="003C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492E7-A165-440A-ABC3-90A3EF13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71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C71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71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71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C7155"/>
    <w:rPr>
      <w:color w:val="0000FF"/>
      <w:u w:val="single"/>
    </w:rPr>
  </w:style>
  <w:style w:type="paragraph" w:customStyle="1" w:styleId="consplusnormal">
    <w:name w:val="consplusnormal"/>
    <w:basedOn w:val="a"/>
    <w:rsid w:val="003C7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4">
    <w:name w:val="FollowedHyperlink"/>
    <w:basedOn w:val="a0"/>
    <w:uiPriority w:val="99"/>
    <w:semiHidden/>
    <w:unhideWhenUsed/>
    <w:rsid w:val="003C7155"/>
    <w:rPr>
      <w:color w:val="800080"/>
      <w:u w:val="single"/>
    </w:rPr>
  </w:style>
  <w:style w:type="character" w:styleId="a5">
    <w:name w:val="Strong"/>
    <w:basedOn w:val="a0"/>
    <w:uiPriority w:val="22"/>
    <w:qFormat/>
    <w:rsid w:val="003C7155"/>
    <w:rPr>
      <w:b/>
      <w:bCs/>
    </w:rPr>
  </w:style>
  <w:style w:type="paragraph" w:styleId="a6">
    <w:name w:val="Normal (Web)"/>
    <w:basedOn w:val="a"/>
    <w:uiPriority w:val="99"/>
    <w:semiHidden/>
    <w:unhideWhenUsed/>
    <w:rsid w:val="003C7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71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7155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21">
    <w:name w:val="Body Text 2"/>
    <w:basedOn w:val="a"/>
    <w:link w:val="22"/>
    <w:uiPriority w:val="99"/>
    <w:semiHidden/>
    <w:unhideWhenUsed/>
    <w:rsid w:val="003C7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3C7155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9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radmin.ru/svedeniya-o-predostavlennykh-lgotakh-otsrochkakh/1158-polozhenie-o-razmerakh-arendnoj-platy-za-ispolzovanie-zemelnykh-uchastkov-nakhodyashchikhsya-v-munitsipalnoj-sobstvennosti-i-gosudarstvennaya-sobstvennost-na-kotorye-ne-razgranichena-raspolozhennykh-na-territorii-karachevskogo-rajona-usloviyakh-i-srokakh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443433239F67621589E223507121BD6276BA4F394BAC91AC77F228605999FBA5C651AB514FCAB94J6D2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aradmin.ru/svedeniya-o-predostavlennykh-lgotakh-otsrochkakh/1158-polozhenie-o-razmerakh-arendnoj-platy-za-ispolzovanie-zemelnykh-uchastkov-nakhodyashchikhsya-v-munitsipalnoj-sobstvennosti-i-gosudarstvennaya-sobstvennost-na-kotorye-ne-razgranichena-raspolozhennykh-na-territorii-karachevskogo-rajona-usloviyakh-i-srokakh.html" TargetMode="External"/><Relationship Id="rId5" Type="http://schemas.openxmlformats.org/officeDocument/2006/relationships/hyperlink" Target="http://karadmin.ru/svedeniya-o-predostavlennykh-lgotakh-otsrochkakh/2-uncategorised/1159-polozhenie-o-razmerakh-arendnoj-platy-za-ispolzovanie-zemelnykh-uchastkov-nakhodyashchikhsya-v-munitsipalnoj-sobstvennosti-i-gosudarstvennaya-sobstvennost-na-kotorye-ne-razgranichena-raspolozhennykh-na-territorii-karachevskogo-rajona-usloviyakh-i-srokakh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karadmin.ru/svedeniya-o-predostavlennykh-lgotakh-otsrochkakh/2-uncategorised/1159-polozhenie-o-razmerakh-arendnoj-platy-za-ispolzovanie-zemelnykh-uchastkov-nakhodyashchikhsya-v-munitsipalnoj-sobstvennosti-i-gosudarstvennaya-sobstvennost-na-kotorye-ne-razgranichena-raspolozhennykh-na-territorii-karachevskogo-rajona-usloviyakh-i-srokakh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3125</Words>
  <Characters>17816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Карачевского района</Company>
  <LinksUpToDate>false</LinksUpToDate>
  <CharactersWithSpaces>20900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</dc:creator>
  <cp:keywords/>
  <dc:description/>
  <cp:lastModifiedBy>Волкова</cp:lastModifiedBy>
  <cp:revision>1</cp:revision>
  <dcterms:created xsi:type="dcterms:W3CDTF">2025-08-07T14:34:00Z</dcterms:created>
  <dcterms:modified xsi:type="dcterms:W3CDTF">2025-08-07T14:37:00Z</dcterms:modified>
</cp:coreProperties>
</file>